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82" w:rsidRDefault="00E91E82">
      <w:pPr>
        <w:pStyle w:val="a3"/>
        <w:rPr>
          <w:sz w:val="2"/>
          <w:szCs w:val="2"/>
        </w:rPr>
      </w:pPr>
      <w:bookmarkStart w:id="0" w:name="_GoBack"/>
      <w:bookmarkEnd w:id="0"/>
    </w:p>
    <w:p w:rsidR="00E91E82" w:rsidRDefault="00F311ED">
      <w:pPr>
        <w:pStyle w:val="a3"/>
        <w:framePr w:w="1036" w:h="1152" w:wrap="auto" w:hAnchor="margin" w:x="2214" w:y="1"/>
      </w:pPr>
      <w:r>
        <w:rPr>
          <w:noProof/>
        </w:rPr>
        <w:drawing>
          <wp:inline distT="0" distB="0" distL="0" distR="0">
            <wp:extent cx="659765" cy="7315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82" w:rsidRDefault="00E91E82">
      <w:pPr>
        <w:pStyle w:val="a3"/>
        <w:framePr w:w="4430" w:h="1209" w:wrap="auto" w:hAnchor="margin" w:x="529" w:y="1206"/>
        <w:spacing w:line="273" w:lineRule="exact"/>
        <w:ind w:left="1084"/>
        <w:rPr>
          <w:sz w:val="26"/>
          <w:szCs w:val="26"/>
        </w:rPr>
      </w:pPr>
      <w:r>
        <w:rPr>
          <w:sz w:val="26"/>
          <w:szCs w:val="26"/>
        </w:rPr>
        <w:t xml:space="preserve">МИНИСТЕРСТВО </w:t>
      </w:r>
    </w:p>
    <w:p w:rsidR="00E91E82" w:rsidRDefault="00E91E82">
      <w:pPr>
        <w:pStyle w:val="a3"/>
        <w:framePr w:w="4430" w:h="1209" w:wrap="auto" w:hAnchor="margin" w:x="529" w:y="1206"/>
        <w:spacing w:before="24" w:line="288" w:lineRule="exact"/>
        <w:jc w:val="center"/>
        <w:rPr>
          <w:sz w:val="22"/>
          <w:szCs w:val="22"/>
          <w:lang w:bidi="he-IL"/>
        </w:rPr>
      </w:pPr>
      <w:r>
        <w:rPr>
          <w:sz w:val="26"/>
          <w:szCs w:val="26"/>
        </w:rPr>
        <w:t xml:space="preserve">ТРУДА И СОЦИАЛЬНОЙ ЗАЩИТЫ РОССИЙСКОЙ ФЕДЕРАЦИИ </w:t>
      </w:r>
      <w:r>
        <w:rPr>
          <w:sz w:val="22"/>
          <w:szCs w:val="22"/>
          <w:lang w:bidi="he-IL"/>
        </w:rPr>
        <w:t xml:space="preserve">(МИНТРУД РОССИИ) </w:t>
      </w:r>
    </w:p>
    <w:p w:rsidR="00E91E82" w:rsidRDefault="00E91E82">
      <w:pPr>
        <w:pStyle w:val="a3"/>
        <w:framePr w:w="2477" w:h="931" w:wrap="auto" w:hAnchor="margin" w:x="6654" w:y="1278"/>
        <w:spacing w:line="321" w:lineRule="exact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Федеральная служба государственной статистики </w:t>
      </w:r>
    </w:p>
    <w:p w:rsidR="00E91E82" w:rsidRDefault="00E91E82">
      <w:pPr>
        <w:pStyle w:val="a3"/>
        <w:framePr w:w="3950" w:h="955" w:wrap="auto" w:hAnchor="margin" w:x="874" w:y="2694"/>
        <w:spacing w:line="225" w:lineRule="exact"/>
        <w:ind w:right="91" w:firstLine="134"/>
        <w:jc w:val="center"/>
        <w:rPr>
          <w:w w:val="90"/>
          <w:sz w:val="19"/>
          <w:szCs w:val="19"/>
          <w:lang w:bidi="he-IL"/>
        </w:rPr>
      </w:pPr>
      <w:r>
        <w:rPr>
          <w:w w:val="90"/>
          <w:sz w:val="19"/>
          <w:szCs w:val="19"/>
          <w:lang w:bidi="he-IL"/>
        </w:rPr>
        <w:t xml:space="preserve">улица Ильинка, 21, Москва, ГСП-4, 127994 теп.: 8 (495) 606-00-60, факс: 8 (495) 606-18-76 </w:t>
      </w:r>
    </w:p>
    <w:p w:rsidR="00E91E82" w:rsidRPr="00954CD8" w:rsidRDefault="00E91E82">
      <w:pPr>
        <w:pStyle w:val="a3"/>
        <w:framePr w:w="3950" w:h="955" w:wrap="auto" w:hAnchor="margin" w:x="874" w:y="2694"/>
        <w:tabs>
          <w:tab w:val="left" w:pos="215"/>
          <w:tab w:val="left" w:pos="1747"/>
        </w:tabs>
        <w:spacing w:line="384" w:lineRule="exact"/>
        <w:rPr>
          <w:i/>
          <w:iCs/>
          <w:w w:val="109"/>
          <w:sz w:val="28"/>
          <w:szCs w:val="28"/>
          <w:u w:val="single"/>
          <w:lang w:bidi="he-IL"/>
        </w:rPr>
      </w:pPr>
      <w:r w:rsidRPr="00954CD8">
        <w:rPr>
          <w:sz w:val="28"/>
          <w:szCs w:val="28"/>
          <w:lang w:bidi="he-IL"/>
        </w:rPr>
        <w:tab/>
      </w:r>
      <w:r w:rsidRPr="00954CD8">
        <w:rPr>
          <w:w w:val="64"/>
          <w:sz w:val="28"/>
          <w:szCs w:val="28"/>
          <w:u w:val="single"/>
          <w:lang w:bidi="he-IL"/>
        </w:rPr>
        <w:t xml:space="preserve">29 </w:t>
      </w:r>
      <w:r w:rsidR="00954CD8" w:rsidRPr="00954CD8">
        <w:rPr>
          <w:w w:val="64"/>
          <w:sz w:val="28"/>
          <w:szCs w:val="28"/>
          <w:u w:val="single"/>
          <w:lang w:bidi="he-IL"/>
        </w:rPr>
        <w:t>апр</w:t>
      </w:r>
      <w:r w:rsidRPr="00954CD8">
        <w:rPr>
          <w:w w:val="64"/>
          <w:sz w:val="28"/>
          <w:szCs w:val="28"/>
          <w:u w:val="single"/>
          <w:lang w:bidi="he-IL"/>
        </w:rPr>
        <w:t xml:space="preserve"> </w:t>
      </w:r>
      <w:r w:rsidR="00954CD8" w:rsidRPr="00954CD8">
        <w:rPr>
          <w:w w:val="64"/>
          <w:sz w:val="28"/>
          <w:szCs w:val="28"/>
          <w:u w:val="single"/>
          <w:lang w:bidi="he-IL"/>
        </w:rPr>
        <w:t>2015</w:t>
      </w:r>
      <w:r w:rsidRPr="00954CD8">
        <w:rPr>
          <w:w w:val="64"/>
          <w:sz w:val="28"/>
          <w:szCs w:val="28"/>
          <w:u w:val="single"/>
          <w:lang w:bidi="he-IL"/>
        </w:rPr>
        <w:tab/>
      </w:r>
      <w:r w:rsidR="00954CD8">
        <w:rPr>
          <w:rFonts w:ascii="Arial" w:hAnsi="Arial" w:cs="Arial"/>
          <w:i/>
          <w:iCs/>
          <w:w w:val="77"/>
          <w:sz w:val="28"/>
          <w:szCs w:val="28"/>
          <w:lang w:bidi="he-IL"/>
        </w:rPr>
        <w:t>№</w:t>
      </w:r>
      <w:r w:rsidRPr="00954CD8">
        <w:rPr>
          <w:rFonts w:ascii="Arial" w:hAnsi="Arial" w:cs="Arial"/>
          <w:i/>
          <w:iCs/>
          <w:w w:val="77"/>
          <w:sz w:val="28"/>
          <w:szCs w:val="28"/>
          <w:lang w:bidi="he-IL"/>
        </w:rPr>
        <w:t xml:space="preserve"> </w:t>
      </w:r>
      <w:r w:rsidR="00954CD8" w:rsidRPr="00954CD8">
        <w:rPr>
          <w:i/>
          <w:iCs/>
          <w:w w:val="79"/>
          <w:sz w:val="28"/>
          <w:szCs w:val="28"/>
          <w:u w:val="single"/>
          <w:lang w:bidi="he-IL"/>
        </w:rPr>
        <w:t>18-0/В-222</w:t>
      </w:r>
      <w:r w:rsidRPr="00954CD8">
        <w:rPr>
          <w:i/>
          <w:iCs/>
          <w:w w:val="109"/>
          <w:sz w:val="28"/>
          <w:szCs w:val="28"/>
          <w:u w:val="single"/>
          <w:lang w:bidi="he-IL"/>
        </w:rPr>
        <w:t xml:space="preserve"> </w:t>
      </w:r>
    </w:p>
    <w:p w:rsidR="00E91E82" w:rsidRDefault="00E91E82">
      <w:pPr>
        <w:pStyle w:val="a3"/>
        <w:framePr w:w="4637" w:h="283" w:wrap="auto" w:hAnchor="margin" w:x="428" w:y="3774"/>
        <w:tabs>
          <w:tab w:val="left" w:leader="underscore" w:pos="2193"/>
          <w:tab w:val="left" w:leader="underscore" w:pos="4459"/>
        </w:tabs>
        <w:spacing w:line="168" w:lineRule="exact"/>
        <w:rPr>
          <w:rFonts w:ascii="Arial" w:hAnsi="Arial" w:cs="Arial"/>
          <w:sz w:val="17"/>
          <w:szCs w:val="17"/>
          <w:lang w:bidi="he-IL"/>
        </w:rPr>
      </w:pPr>
      <w:r>
        <w:rPr>
          <w:rFonts w:ascii="Arial" w:hAnsi="Arial" w:cs="Arial"/>
          <w:sz w:val="18"/>
          <w:szCs w:val="18"/>
          <w:lang w:bidi="he-IL"/>
        </w:rPr>
        <w:t>На</w:t>
      </w:r>
      <w:r w:rsidR="00954CD8">
        <w:rPr>
          <w:rFonts w:ascii="Arial" w:hAnsi="Arial" w:cs="Arial"/>
          <w:sz w:val="18"/>
          <w:szCs w:val="18"/>
          <w:lang w:bidi="he-IL"/>
        </w:rPr>
        <w:t xml:space="preserve"> №</w:t>
      </w:r>
      <w:r>
        <w:rPr>
          <w:rFonts w:ascii="Arial" w:hAnsi="Arial" w:cs="Arial"/>
          <w:sz w:val="18"/>
          <w:szCs w:val="18"/>
          <w:lang w:bidi="he-IL"/>
        </w:rPr>
        <w:tab/>
      </w:r>
      <w:r>
        <w:rPr>
          <w:rFonts w:ascii="Arial" w:hAnsi="Arial" w:cs="Arial"/>
          <w:sz w:val="17"/>
          <w:szCs w:val="17"/>
          <w:lang w:bidi="he-IL"/>
        </w:rPr>
        <w:t xml:space="preserve">от </w:t>
      </w:r>
      <w:r>
        <w:rPr>
          <w:rFonts w:ascii="Arial" w:hAnsi="Arial" w:cs="Arial"/>
          <w:sz w:val="17"/>
          <w:szCs w:val="17"/>
          <w:lang w:bidi="he-IL"/>
        </w:rPr>
        <w:tab/>
        <w:t xml:space="preserve">_ </w:t>
      </w:r>
    </w:p>
    <w:p w:rsidR="00E91E82" w:rsidRDefault="00E91E82">
      <w:pPr>
        <w:pStyle w:val="a3"/>
        <w:framePr w:w="4550" w:h="484" w:wrap="auto" w:hAnchor="margin" w:x="385" w:y="4163"/>
        <w:spacing w:line="225" w:lineRule="exact"/>
        <w:jc w:val="center"/>
        <w:rPr>
          <w:w w:val="88"/>
          <w:sz w:val="21"/>
          <w:szCs w:val="21"/>
          <w:lang w:bidi="he-IL"/>
        </w:rPr>
      </w:pPr>
      <w:r>
        <w:rPr>
          <w:w w:val="88"/>
          <w:sz w:val="21"/>
          <w:szCs w:val="21"/>
          <w:lang w:bidi="he-IL"/>
        </w:rPr>
        <w:t xml:space="preserve">По вопросу выполнения государственным служащим иной оплачиваемой работы </w:t>
      </w:r>
    </w:p>
    <w:p w:rsidR="00E91E82" w:rsidRDefault="00E91E82">
      <w:pPr>
        <w:pStyle w:val="a3"/>
        <w:framePr w:w="9610" w:h="9293" w:wrap="auto" w:hAnchor="margin" w:x="1" w:y="5594"/>
        <w:spacing w:line="316" w:lineRule="exact"/>
        <w:ind w:left="259" w:right="19" w:firstLine="84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Департамент государственной политики в сфере государственной и муниципальной службы, противодействия коррупции Минтруда России, рассмотрев письмо Росстата от 19 марта 2015 г</w:t>
      </w:r>
      <w:r w:rsidR="00954CD8">
        <w:rPr>
          <w:sz w:val="26"/>
          <w:szCs w:val="26"/>
          <w:lang w:bidi="he-IL"/>
        </w:rPr>
        <w:t xml:space="preserve">. № КЛ-15-7/688-МВ, </w:t>
      </w:r>
      <w:r>
        <w:rPr>
          <w:sz w:val="26"/>
          <w:szCs w:val="26"/>
          <w:lang w:bidi="he-IL"/>
        </w:rPr>
        <w:t xml:space="preserve">сообщает следующее. </w:t>
      </w:r>
    </w:p>
    <w:p w:rsidR="00E91E82" w:rsidRDefault="00E91E82">
      <w:pPr>
        <w:pStyle w:val="a3"/>
        <w:framePr w:w="9610" w:h="9293" w:wrap="auto" w:hAnchor="margin" w:x="1" w:y="5594"/>
        <w:spacing w:line="316" w:lineRule="exact"/>
        <w:ind w:left="259" w:right="19" w:firstLine="84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В соответствии с частью 2 статьи 14 Федерального закона от 27 июля 2004 г. </w:t>
      </w:r>
      <w:r w:rsidR="00954CD8">
        <w:rPr>
          <w:w w:val="75"/>
          <w:sz w:val="29"/>
          <w:szCs w:val="29"/>
          <w:lang w:bidi="he-IL"/>
        </w:rPr>
        <w:t xml:space="preserve">№ </w:t>
      </w:r>
      <w:r>
        <w:rPr>
          <w:sz w:val="26"/>
          <w:szCs w:val="26"/>
          <w:lang w:bidi="he-IL"/>
        </w:rPr>
        <w:t xml:space="preserve">79-ФЗ «О государственной гражданской службе Российской Федерации» государственный гражданский служащий (далее - служащий) вправе с предварительным уведомлением представителя нанимателя выполнять иную оплачиваемую работу, если это не повлечет за собой конфликт интересов. </w:t>
      </w:r>
    </w:p>
    <w:p w:rsidR="00E91E82" w:rsidRDefault="00E91E82">
      <w:pPr>
        <w:pStyle w:val="a3"/>
        <w:framePr w:w="9610" w:h="9293" w:wrap="auto" w:hAnchor="margin" w:x="1" w:y="5594"/>
        <w:spacing w:line="316" w:lineRule="exact"/>
        <w:ind w:left="259" w:right="19" w:firstLine="84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Согласно части 1 статьи 19 указанного Федерального закона конфликт интересов - ситуация, при которой личная заинтересованность служащего влияет или может повлиять на объективное исполнение им должностных </w:t>
      </w:r>
    </w:p>
    <w:p w:rsidR="00E91E82" w:rsidRDefault="00E91E82">
      <w:pPr>
        <w:pStyle w:val="a3"/>
        <w:framePr w:w="9610" w:h="9293" w:wrap="auto" w:hAnchor="margin" w:x="1" w:y="5594"/>
        <w:spacing w:line="316" w:lineRule="exact"/>
        <w:ind w:left="273" w:right="19" w:hanging="273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---обязанностей и при которой возникает-или может возникнуть противоречие между личной заинтересованностью служащего и законными интересами граждан, организаций, общества, субъекта Российской Федерации или Российской Федерации, способ</w:t>
      </w:r>
      <w:r w:rsidR="00954CD8">
        <w:rPr>
          <w:sz w:val="26"/>
          <w:szCs w:val="26"/>
          <w:lang w:bidi="he-IL"/>
        </w:rPr>
        <w:t>ное привести к причинению вреда</w:t>
      </w:r>
      <w:r>
        <w:rPr>
          <w:sz w:val="26"/>
          <w:szCs w:val="26"/>
          <w:lang w:bidi="he-IL"/>
        </w:rPr>
        <w:t xml:space="preserve"> этим законным интересам граждан, организаций, общества, субъекта Российской Федерации или Российской Федерации. </w:t>
      </w:r>
    </w:p>
    <w:p w:rsidR="00E91E82" w:rsidRDefault="00E91E82">
      <w:pPr>
        <w:pStyle w:val="a3"/>
        <w:framePr w:w="9610" w:h="9293" w:wrap="auto" w:hAnchor="margin" w:x="1" w:y="5594"/>
        <w:spacing w:line="316" w:lineRule="exact"/>
        <w:ind w:left="259" w:right="19" w:firstLine="84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 личной заинтересованностью служащего, которая влияет или может повлиять на объективное исполнение им должностных обязанностей, пони мается возможность получения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служащего, членов его семьи или лиц, указанных в пункте 5 части 1 статьи 16 указанного Федерального закон</w:t>
      </w:r>
      <w:r>
        <w:rPr>
          <w:sz w:val="26"/>
          <w:szCs w:val="26"/>
          <w:u w:val="single"/>
          <w:lang w:bidi="he-IL"/>
        </w:rPr>
        <w:t>а, а также</w:t>
      </w:r>
      <w:r>
        <w:rPr>
          <w:sz w:val="26"/>
          <w:szCs w:val="26"/>
          <w:lang w:bidi="he-IL"/>
        </w:rPr>
        <w:t xml:space="preserve"> для </w:t>
      </w:r>
    </w:p>
    <w:p w:rsidR="00E91E82" w:rsidRDefault="00954CD8">
      <w:pPr>
        <w:pStyle w:val="a3"/>
        <w:framePr w:w="9610" w:h="9293" w:wrap="auto" w:hAnchor="margin" w:x="1" w:y="5594"/>
        <w:spacing w:line="340" w:lineRule="exact"/>
        <w:ind w:left="7143"/>
        <w:rPr>
          <w:rFonts w:ascii="Arial" w:hAnsi="Arial" w:cs="Arial"/>
          <w:w w:val="119"/>
          <w:sz w:val="25"/>
          <w:szCs w:val="25"/>
          <w:lang w:bidi="he-IL"/>
        </w:rPr>
      </w:pPr>
      <w:r>
        <w:rPr>
          <w:rFonts w:ascii="Arial" w:hAnsi="Arial" w:cs="Arial"/>
          <w:w w:val="119"/>
          <w:sz w:val="25"/>
          <w:szCs w:val="25"/>
          <w:lang w:bidi="he-IL"/>
        </w:rPr>
        <w:t>Ро</w:t>
      </w:r>
      <w:r w:rsidR="00E91E82">
        <w:rPr>
          <w:rFonts w:ascii="Arial" w:hAnsi="Arial" w:cs="Arial"/>
          <w:w w:val="119"/>
          <w:sz w:val="25"/>
          <w:szCs w:val="25"/>
          <w:lang w:bidi="he-IL"/>
        </w:rPr>
        <w:t xml:space="preserve">сстат </w:t>
      </w:r>
    </w:p>
    <w:p w:rsidR="00E91E82" w:rsidRDefault="00954CD8">
      <w:pPr>
        <w:pStyle w:val="a3"/>
        <w:framePr w:w="9610" w:h="9293" w:wrap="auto" w:hAnchor="margin" w:x="1" w:y="5594"/>
        <w:spacing w:line="316" w:lineRule="exact"/>
        <w:ind w:left="6783"/>
        <w:rPr>
          <w:rFonts w:ascii="Arial" w:hAnsi="Arial" w:cs="Arial"/>
          <w:w w:val="88"/>
          <w:sz w:val="30"/>
          <w:szCs w:val="30"/>
          <w:u w:val="single"/>
          <w:lang w:bidi="he-IL"/>
        </w:rPr>
      </w:pPr>
      <w:r>
        <w:rPr>
          <w:sz w:val="21"/>
          <w:szCs w:val="21"/>
          <w:lang w:bidi="he-IL"/>
        </w:rPr>
        <w:t xml:space="preserve">Дата </w:t>
      </w:r>
      <w:r w:rsidRPr="00954CD8">
        <w:rPr>
          <w:sz w:val="21"/>
          <w:szCs w:val="21"/>
          <w:u w:val="single"/>
          <w:lang w:bidi="he-IL"/>
        </w:rPr>
        <w:t>08.05.2015</w:t>
      </w:r>
    </w:p>
    <w:p w:rsidR="00E91E82" w:rsidRPr="00954CD8" w:rsidRDefault="00954CD8">
      <w:pPr>
        <w:pStyle w:val="a3"/>
        <w:framePr w:w="9610" w:h="9293" w:wrap="auto" w:hAnchor="margin" w:x="1" w:y="5594"/>
        <w:spacing w:line="216" w:lineRule="exact"/>
        <w:ind w:left="6893"/>
        <w:rPr>
          <w:rFonts w:ascii="Arial" w:hAnsi="Arial" w:cs="Arial"/>
          <w:w w:val="121"/>
          <w:u w:val="single"/>
          <w:lang w:bidi="he-IL"/>
        </w:rPr>
      </w:pPr>
      <w:r>
        <w:rPr>
          <w:rFonts w:ascii="Arial" w:hAnsi="Arial" w:cs="Arial"/>
          <w:i/>
          <w:iCs/>
          <w:sz w:val="17"/>
          <w:szCs w:val="17"/>
          <w:u w:val="single"/>
          <w:lang w:bidi="he-IL"/>
        </w:rPr>
        <w:t>В</w:t>
      </w:r>
      <w:r w:rsidRPr="00954CD8">
        <w:rPr>
          <w:rFonts w:ascii="Arial" w:hAnsi="Arial" w:cs="Arial"/>
          <w:i/>
          <w:iCs/>
          <w:sz w:val="17"/>
          <w:szCs w:val="17"/>
          <w:lang w:bidi="he-IL"/>
        </w:rPr>
        <w:t>х</w:t>
      </w:r>
      <w:r>
        <w:rPr>
          <w:rFonts w:ascii="Arial" w:hAnsi="Arial" w:cs="Arial"/>
          <w:i/>
          <w:iCs/>
          <w:sz w:val="17"/>
          <w:szCs w:val="17"/>
          <w:lang w:bidi="he-IL"/>
        </w:rPr>
        <w:t xml:space="preserve"> №</w:t>
      </w:r>
      <w:r w:rsidRPr="00954CD8">
        <w:rPr>
          <w:rFonts w:ascii="Arial" w:hAnsi="Arial" w:cs="Arial"/>
          <w:i/>
          <w:iCs/>
          <w:sz w:val="17"/>
          <w:szCs w:val="17"/>
          <w:lang w:bidi="he-IL"/>
        </w:rPr>
        <w:t>.</w:t>
      </w:r>
      <w:r>
        <w:rPr>
          <w:rFonts w:ascii="Arial" w:hAnsi="Arial" w:cs="Arial"/>
          <w:i/>
          <w:iCs/>
          <w:sz w:val="17"/>
          <w:szCs w:val="17"/>
          <w:u w:val="single"/>
          <w:lang w:bidi="he-IL"/>
        </w:rPr>
        <w:t xml:space="preserve"> 1811-мв</w:t>
      </w:r>
    </w:p>
    <w:p w:rsidR="00E91E82" w:rsidRDefault="00E91E82">
      <w:pPr>
        <w:pStyle w:val="a3"/>
        <w:rPr>
          <w:rFonts w:ascii="Arial" w:hAnsi="Arial" w:cs="Arial"/>
          <w:sz w:val="17"/>
          <w:szCs w:val="17"/>
          <w:lang w:bidi="he-IL"/>
        </w:rPr>
        <w:sectPr w:rsidR="00E91E82">
          <w:pgSz w:w="11900" w:h="16840"/>
          <w:pgMar w:top="1075" w:right="1162" w:bottom="360" w:left="1128" w:header="720" w:footer="720" w:gutter="0"/>
          <w:cols w:space="720"/>
          <w:noEndnote/>
        </w:sectPr>
      </w:pPr>
    </w:p>
    <w:p w:rsidR="00E91E82" w:rsidRDefault="00E91E82">
      <w:pPr>
        <w:pStyle w:val="a3"/>
        <w:rPr>
          <w:rFonts w:ascii="Arial" w:hAnsi="Arial" w:cs="Arial"/>
          <w:sz w:val="2"/>
          <w:szCs w:val="2"/>
          <w:lang w:bidi="he-IL"/>
        </w:rPr>
      </w:pPr>
    </w:p>
    <w:p w:rsidR="00E91E82" w:rsidRDefault="00E91E82">
      <w:pPr>
        <w:pStyle w:val="a3"/>
        <w:framePr w:w="9337" w:h="259" w:wrap="auto" w:hAnchor="margin" w:x="164" w:y="1"/>
        <w:spacing w:line="259" w:lineRule="exact"/>
        <w:ind w:left="4622"/>
        <w:rPr>
          <w:rFonts w:ascii="Arial" w:hAnsi="Arial" w:cs="Arial"/>
          <w:sz w:val="23"/>
          <w:szCs w:val="23"/>
          <w:lang w:bidi="he-IL"/>
        </w:rPr>
      </w:pPr>
      <w:r>
        <w:rPr>
          <w:rFonts w:ascii="Arial" w:hAnsi="Arial" w:cs="Arial"/>
          <w:sz w:val="23"/>
          <w:szCs w:val="23"/>
          <w:lang w:bidi="he-IL"/>
        </w:rPr>
        <w:t xml:space="preserve">2 </w:t>
      </w:r>
    </w:p>
    <w:p w:rsidR="00E91E82" w:rsidRDefault="00E91E82">
      <w:pPr>
        <w:pStyle w:val="a3"/>
        <w:framePr w:w="9346" w:h="7748" w:wrap="auto" w:hAnchor="margin" w:x="159" w:y="553"/>
        <w:spacing w:line="312" w:lineRule="exact"/>
        <w:ind w:left="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граждан или организаций, с которыми служащий связан финансовыми или иными обязательствами (часть 3 статьи 19). </w:t>
      </w:r>
    </w:p>
    <w:p w:rsidR="00E91E82" w:rsidRDefault="00E91E82">
      <w:pPr>
        <w:pStyle w:val="a3"/>
        <w:framePr w:w="9346" w:h="7748" w:wrap="auto" w:hAnchor="margin" w:x="159" w:y="553"/>
        <w:spacing w:line="321" w:lineRule="exact"/>
        <w:ind w:left="9" w:right="9" w:firstLine="84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Принимая во внимание изложенное, осуществлять оценку возможности возникновения конфликта интересов у служащего территориального органа Росстата при выполнении им иной оплачиваемой работы Минтруд России не вправе. При этом по нашему мнению, отсутствие возможности у служащего в ходе исполнения должностных обязанностей повлиять на достоверность, объем и качество первичных статистических данных, собираемых и обрабатываемых им в рамках иной оплачиваемой работы, может рассматриваться как одно из условий, не влекущих конфликт интересов. </w:t>
      </w:r>
    </w:p>
    <w:p w:rsidR="00E91E82" w:rsidRDefault="00E91E82">
      <w:pPr>
        <w:pStyle w:val="a3"/>
        <w:framePr w:w="9346" w:h="7748" w:wrap="auto" w:hAnchor="margin" w:x="159" w:y="553"/>
        <w:spacing w:line="321" w:lineRule="exact"/>
        <w:ind w:left="9" w:right="9" w:firstLine="84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Вместе с тем, в целях принятия объективного решения по данному вопросу рекомендуем вынести его рассмотрение на заседание комиссии по соблюдению требований к служебному поведению и урегулированию конфликта интересов (далее - комиссия). </w:t>
      </w:r>
    </w:p>
    <w:p w:rsidR="00E91E82" w:rsidRDefault="00E91E82">
      <w:pPr>
        <w:pStyle w:val="a3"/>
        <w:framePr w:w="9346" w:h="7748" w:wrap="auto" w:hAnchor="margin" w:x="159" w:y="553"/>
        <w:spacing w:line="321" w:lineRule="exact"/>
        <w:ind w:left="9" w:right="9" w:firstLine="84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Основанием для проведения заседания комиссии в данном случае будет являться представление руководителя государственного органа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интересов, предусмотренное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</w:t>
      </w:r>
      <w:r w:rsidR="00954CD8">
        <w:rPr>
          <w:sz w:val="28"/>
          <w:szCs w:val="28"/>
          <w:lang w:bidi="he-IL"/>
        </w:rPr>
        <w:t xml:space="preserve">кой Федерации от 1 июля 2010 г. № </w:t>
      </w:r>
      <w:r>
        <w:rPr>
          <w:sz w:val="28"/>
          <w:szCs w:val="28"/>
          <w:lang w:bidi="he-IL"/>
        </w:rPr>
        <w:t xml:space="preserve">821. </w:t>
      </w:r>
    </w:p>
    <w:p w:rsidR="00E91E82" w:rsidRDefault="00E91E82">
      <w:pPr>
        <w:pStyle w:val="a3"/>
        <w:framePr w:w="5424" w:h="1305" w:wrap="auto" w:hAnchor="margin" w:x="1" w:y="9875"/>
        <w:spacing w:line="288" w:lineRule="exact"/>
        <w:ind w:left="16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Директор Департамента </w:t>
      </w:r>
    </w:p>
    <w:p w:rsidR="00E91E82" w:rsidRDefault="00E91E82">
      <w:pPr>
        <w:pStyle w:val="a3"/>
        <w:framePr w:w="5424" w:h="1305" w:wrap="auto" w:hAnchor="margin" w:x="1" w:y="9875"/>
        <w:spacing w:before="4" w:line="316" w:lineRule="exact"/>
        <w:ind w:left="168" w:right="14" w:hanging="16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государственной политики в сфере государственной и муниципальной службы, противодействия коррупции </w:t>
      </w:r>
    </w:p>
    <w:p w:rsidR="00E91E82" w:rsidRDefault="00F311ED">
      <w:pPr>
        <w:pStyle w:val="a3"/>
        <w:framePr w:w="1305" w:h="1267" w:wrap="auto" w:hAnchor="margin" w:x="5872" w:y="10144"/>
        <w:rPr>
          <w:sz w:val="28"/>
          <w:szCs w:val="28"/>
          <w:lang w:bidi="he-IL"/>
        </w:rPr>
      </w:pPr>
      <w:r>
        <w:rPr>
          <w:noProof/>
          <w:sz w:val="28"/>
          <w:szCs w:val="28"/>
        </w:rPr>
        <w:drawing>
          <wp:inline distT="0" distB="0" distL="0" distR="0">
            <wp:extent cx="826770" cy="803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82" w:rsidRDefault="00E91E82" w:rsidP="00954CD8">
      <w:pPr>
        <w:pStyle w:val="a3"/>
        <w:framePr w:w="1792" w:h="340" w:wrap="auto" w:hAnchor="margin" w:x="8075" w:y="10836"/>
        <w:spacing w:line="312" w:lineRule="exact"/>
        <w:ind w:left="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Д.В. Баснак </w:t>
      </w:r>
    </w:p>
    <w:p w:rsidR="00E91E82" w:rsidRDefault="00E91E82">
      <w:pPr>
        <w:pStyle w:val="a3"/>
        <w:framePr w:w="5400" w:h="201" w:wrap="auto" w:hAnchor="margin" w:x="10" w:y="14695"/>
        <w:spacing w:line="168" w:lineRule="exact"/>
        <w:ind w:left="139"/>
        <w:rPr>
          <w:i/>
          <w:iCs/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Е.А Ковалькова 8(495)92/6-99-0/ доб 1803 </w:t>
      </w:r>
    </w:p>
    <w:sectPr w:rsidR="00E91E82">
      <w:pgSz w:w="11900" w:h="16840"/>
      <w:pgMar w:top="648" w:right="1104" w:bottom="360" w:left="12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954CD8"/>
    <w:rsid w:val="00E91E82"/>
    <w:rsid w:val="00F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CreatedByIRIS_Readiris_12.03</cp:keywords>
  <cp:lastModifiedBy>Сапунова Светлана Леонидовна</cp:lastModifiedBy>
  <cp:revision>2</cp:revision>
  <dcterms:created xsi:type="dcterms:W3CDTF">2022-05-13T06:09:00Z</dcterms:created>
  <dcterms:modified xsi:type="dcterms:W3CDTF">2022-05-13T06:09:00Z</dcterms:modified>
</cp:coreProperties>
</file>